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升学、出国境深造填写流程说明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bookmarkStart w:id="0" w:name="_Hlk132870827"/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bookmarkEnd w:id="0"/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二、升学、出国境深造信息登记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563745" cy="710374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2、进入毕业去向登记与网签填报页面，选择“升学”-“境内升学”或“境外升学”。</w:t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71770" cy="302006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b="5133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center"/>
      </w:pPr>
      <w:r>
        <w:rPr>
          <w:rFonts w:hint="eastAsia"/>
        </w:rPr>
        <w:drawing>
          <wp:inline distT="0" distB="0" distL="114300" distR="114300">
            <wp:extent cx="5270500" cy="2487930"/>
            <wp:effectExtent l="0" t="0" r="0" b="0"/>
            <wp:docPr id="13" name="图片 13" descr="9e1e3785d1feb637fa360b910feb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e1e3785d1feb637fa360b910feb06a"/>
                    <pic:cNvPicPr>
                      <a:picLocks noChangeAspect="1"/>
                    </pic:cNvPicPr>
                  </pic:nvPicPr>
                  <pic:blipFill>
                    <a:blip r:embed="rId11"/>
                    <a:srcRect b="5125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3、填写升学相关信息。</w:t>
      </w:r>
    </w:p>
    <w:p>
      <w:pPr>
        <w:pStyle w:val="6"/>
        <w:widowControl/>
        <w:spacing w:after="0"/>
        <w:jc w:val="center"/>
      </w:pPr>
      <w:r>
        <w:rPr>
          <w:rFonts w:hint="eastAsia"/>
        </w:rPr>
        <w:drawing>
          <wp:inline distT="0" distB="0" distL="114300" distR="114300">
            <wp:extent cx="5104765" cy="4265295"/>
            <wp:effectExtent l="0" t="0" r="635" b="1905"/>
            <wp:docPr id="14" name="图片 14" descr="7da2174a297be71ae9fbd6a8f124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da2174a297be71ae9fbd6a8f124b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rPr>
          <w:rFonts w:hint="eastAsia"/>
        </w:rPr>
        <w:drawing>
          <wp:inline distT="0" distB="0" distL="114300" distR="114300">
            <wp:extent cx="4947920" cy="3474085"/>
            <wp:effectExtent l="0" t="0" r="5080" b="635"/>
            <wp:docPr id="17" name="图片 17" descr="5739e573f24615f8f6be44ef71c80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739e573f24615f8f6be44ef71c80a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</w:rPr>
        <w:t>4、提交成功后，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将空白纸质就业协议及推荐表提交至学院，联系学院就业指导教师进行院级审核。</w:t>
      </w:r>
    </w:p>
    <w:p>
      <w:pPr>
        <w:pStyle w:val="6"/>
        <w:widowControl/>
        <w:spacing w:after="0"/>
        <w:jc w:val="both"/>
      </w:pPr>
      <w:r>
        <w:rPr>
          <w:rFonts w:hint="eastAsia" w:ascii="仿宋" w:hAnsi="仿宋" w:eastAsia="仿宋" w:cs="仿宋"/>
          <w:sz w:val="28"/>
          <w:szCs w:val="28"/>
        </w:rPr>
        <w:t>5、就业中心审核。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CC25A9"/>
    <w:rsid w:val="000129A1"/>
    <w:rsid w:val="0052552B"/>
    <w:rsid w:val="00AE69C1"/>
    <w:rsid w:val="00CC25A9"/>
    <w:rsid w:val="018A29EA"/>
    <w:rsid w:val="09E310D7"/>
    <w:rsid w:val="144D1679"/>
    <w:rsid w:val="24D26ABE"/>
    <w:rsid w:val="26E840D3"/>
    <w:rsid w:val="436F7EA2"/>
    <w:rsid w:val="46F70280"/>
    <w:rsid w:val="488063EE"/>
    <w:rsid w:val="4E9E7379"/>
    <w:rsid w:val="520108AE"/>
    <w:rsid w:val="584C2108"/>
    <w:rsid w:val="591732B3"/>
    <w:rsid w:val="5BF46A73"/>
    <w:rsid w:val="5C806FF2"/>
    <w:rsid w:val="5FB80CCC"/>
    <w:rsid w:val="69D06978"/>
    <w:rsid w:val="6CD209D6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80" w:afterLines="80"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3 字符"/>
    <w:link w:val="2"/>
    <w:qFormat/>
    <w:uiPriority w:val="0"/>
    <w:rPr>
      <w:rFonts w:eastAsia="仿宋" w:asciiTheme="minorHAnsi" w:hAnsiTheme="minorHAnsi"/>
      <w:b/>
      <w:sz w:val="24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</Words>
  <Characters>243</Characters>
  <Lines>1</Lines>
  <Paragraphs>1</Paragraphs>
  <TotalTime>0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